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208" w:rsidRPr="00566208" w:rsidRDefault="00566208" w:rsidP="00566208">
      <w:pPr>
        <w:spacing w:after="120" w:line="240" w:lineRule="auto"/>
        <w:outlineLvl w:val="1"/>
        <w:rPr>
          <w:rFonts w:ascii="Arial" w:eastAsia="Times New Roman" w:hAnsi="Arial" w:cs="Arial"/>
          <w:b/>
          <w:bCs/>
          <w:sz w:val="24"/>
          <w:szCs w:val="24"/>
          <w:lang w:eastAsia="en-GB"/>
        </w:rPr>
      </w:pPr>
      <w:bookmarkStart w:id="0" w:name="_Toc326062544"/>
      <w:bookmarkStart w:id="1" w:name="_Toc326067189"/>
      <w:r w:rsidRPr="00566208">
        <w:rPr>
          <w:rFonts w:ascii="Arial" w:eastAsia="Times New Roman" w:hAnsi="Arial" w:cs="Times New Roman"/>
          <w:b/>
          <w:sz w:val="24"/>
          <w:szCs w:val="24"/>
          <w:lang w:eastAsia="en-GB"/>
        </w:rPr>
        <w:t>SCHEDULE OF SERVICES</w:t>
      </w:r>
      <w:bookmarkEnd w:id="0"/>
      <w:bookmarkEnd w:id="1"/>
    </w:p>
    <w:p w:rsidR="00566208" w:rsidRPr="00566208" w:rsidRDefault="00566208" w:rsidP="00566208">
      <w:pPr>
        <w:spacing w:after="0" w:line="240" w:lineRule="auto"/>
        <w:rPr>
          <w:rFonts w:ascii="Arial" w:eastAsia="Times New Roman" w:hAnsi="Arial" w:cs="Arial"/>
          <w:bCs/>
          <w:lang w:eastAsia="en-GB"/>
        </w:rPr>
      </w:pPr>
      <w:r w:rsidRPr="00566208">
        <w:rPr>
          <w:rFonts w:ascii="Arial" w:eastAsia="Times New Roman" w:hAnsi="Arial" w:cs="Arial"/>
          <w:bCs/>
          <w:lang w:eastAsia="en-GB"/>
        </w:rPr>
        <w:t>This schedule should be read in conjunction with the engagement letter and the standard terms and conditions.</w:t>
      </w:r>
    </w:p>
    <w:p w:rsidR="00566208" w:rsidRPr="00566208" w:rsidRDefault="00566208" w:rsidP="00566208">
      <w:pPr>
        <w:spacing w:after="0" w:line="240" w:lineRule="auto"/>
        <w:ind w:left="720" w:hanging="720"/>
        <w:rPr>
          <w:rFonts w:ascii="Arial" w:eastAsia="Times New Roman" w:hAnsi="Arial" w:cs="Arial"/>
          <w:bCs/>
          <w:sz w:val="24"/>
          <w:szCs w:val="24"/>
          <w:lang w:eastAsia="en-GB"/>
        </w:rPr>
      </w:pPr>
    </w:p>
    <w:p w:rsidR="00566208" w:rsidRPr="00566208" w:rsidRDefault="00566208" w:rsidP="00566208">
      <w:pPr>
        <w:spacing w:after="0" w:line="240" w:lineRule="auto"/>
        <w:ind w:left="720" w:hanging="720"/>
        <w:rPr>
          <w:rFonts w:ascii="Arial" w:eastAsia="Times New Roman" w:hAnsi="Arial" w:cs="Arial"/>
          <w:b/>
          <w:bCs/>
          <w:lang w:eastAsia="en-GB"/>
        </w:rPr>
      </w:pPr>
      <w:r w:rsidRPr="00566208">
        <w:rPr>
          <w:rFonts w:ascii="Arial" w:eastAsia="Times New Roman" w:hAnsi="Arial" w:cs="Arial"/>
          <w:b/>
          <w:bCs/>
          <w:lang w:eastAsia="en-GB"/>
        </w:rPr>
        <w:t>Personal Tax – individuals, sole traders and couples</w:t>
      </w:r>
    </w:p>
    <w:p w:rsidR="00566208" w:rsidRPr="00566208" w:rsidRDefault="00566208" w:rsidP="00566208">
      <w:pPr>
        <w:spacing w:after="0" w:line="240" w:lineRule="auto"/>
        <w:ind w:left="1440" w:hanging="1440"/>
        <w:rPr>
          <w:rFonts w:ascii="Arial" w:eastAsia="Times New Roman" w:hAnsi="Arial" w:cs="Arial"/>
          <w:b/>
          <w:bCs/>
          <w:lang w:eastAsia="en-GB"/>
        </w:rPr>
      </w:pPr>
    </w:p>
    <w:p w:rsidR="00566208" w:rsidRPr="00566208" w:rsidRDefault="00566208" w:rsidP="00566208">
      <w:pPr>
        <w:spacing w:after="120" w:line="240" w:lineRule="auto"/>
        <w:outlineLvl w:val="2"/>
        <w:rPr>
          <w:rFonts w:ascii="Arial" w:eastAsia="Times New Roman" w:hAnsi="Arial" w:cs="Times New Roman"/>
          <w:b/>
          <w:color w:val="777777"/>
          <w:lang w:eastAsia="en-GB"/>
        </w:rPr>
      </w:pPr>
      <w:bookmarkStart w:id="2" w:name="_Toc326062545"/>
      <w:bookmarkStart w:id="3" w:name="_Toc326067190"/>
      <w:r w:rsidRPr="00566208">
        <w:rPr>
          <w:rFonts w:ascii="Arial" w:eastAsia="Times New Roman" w:hAnsi="Arial" w:cs="Times New Roman"/>
          <w:b/>
          <w:color w:val="777777"/>
          <w:lang w:eastAsia="en-GB"/>
        </w:rPr>
        <w:t>Recurring compliance work</w:t>
      </w:r>
      <w:bookmarkEnd w:id="2"/>
      <w:bookmarkEnd w:id="3"/>
    </w:p>
    <w:p w:rsidR="00566208" w:rsidRPr="00566208" w:rsidRDefault="00566208" w:rsidP="00566208">
      <w:pPr>
        <w:tabs>
          <w:tab w:val="left" w:pos="0"/>
          <w:tab w:val="num" w:pos="709"/>
        </w:tabs>
        <w:overflowPunct w:val="0"/>
        <w:autoSpaceDE w:val="0"/>
        <w:autoSpaceDN w:val="0"/>
        <w:adjustRightInd w:val="0"/>
        <w:spacing w:after="0" w:line="240" w:lineRule="auto"/>
        <w:ind w:left="709" w:hanging="709"/>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 xml:space="preserve">We will prepare your </w:t>
      </w:r>
      <w:proofErr w:type="spellStart"/>
      <w:r w:rsidRPr="00566208">
        <w:rPr>
          <w:rFonts w:ascii="Arial" w:eastAsia="Times New Roman" w:hAnsi="Arial" w:cs="Arial"/>
        </w:rPr>
        <w:t>self assessment</w:t>
      </w:r>
      <w:proofErr w:type="spellEnd"/>
      <w:r w:rsidRPr="00566208">
        <w:rPr>
          <w:rFonts w:ascii="Arial" w:eastAsia="Times New Roman" w:hAnsi="Arial" w:cs="Arial"/>
        </w:rPr>
        <w:t xml:space="preserve"> tax returns together with any supplementary pages required from the information and explanations that you provide to us. After obtaining your approval and signature, we will submit your returns to HM Revenue &amp; Customs (HMRC). </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We will prepare your business accounts in accordance with generally accepted accounting practice from the books, accounting records and other information and explanations provided to us on your behalf.</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We will calculate your income tax, national insurance contributions (NIC) and any capital gains tax liabilities and tell you how much you should pay and when. We will advise on the interest, penalty and surcharge implications if tax or NIC is paid late. We will also check HMRC’s calculation of your tax and NIC liabilities and initiate repayment claims if tax or NIC has been overpaid.</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Other than as regards tax credits (see below) we will advise you as to possible tax return related claims and elections arising from information supplied by you. Where instructed by you, we will make such claims and elections in the form and manner required by HMRC.</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We will review PAYE notices of coding provided to us and advise accordingly.</w:t>
      </w:r>
      <w:r w:rsidRPr="00566208">
        <w:rPr>
          <w:rFonts w:ascii="Arial" w:eastAsia="Times New Roman" w:hAnsi="Arial" w:cs="Arial"/>
          <w:bCs/>
        </w:rPr>
        <w:t xml:space="preserve"> </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rPr>
      </w:pPr>
    </w:p>
    <w:p w:rsidR="00566208" w:rsidRPr="00566208" w:rsidRDefault="00566208" w:rsidP="00566208">
      <w:pPr>
        <w:spacing w:after="120" w:line="240" w:lineRule="auto"/>
        <w:outlineLvl w:val="2"/>
        <w:rPr>
          <w:rFonts w:ascii="Arial" w:eastAsia="Times New Roman" w:hAnsi="Arial" w:cs="Times New Roman"/>
          <w:b/>
          <w:color w:val="777777"/>
          <w:lang w:eastAsia="en-GB"/>
        </w:rPr>
      </w:pPr>
      <w:bookmarkStart w:id="4" w:name="_Toc326062546"/>
      <w:bookmarkStart w:id="5" w:name="_Toc326067191"/>
      <w:r w:rsidRPr="00566208">
        <w:rPr>
          <w:rFonts w:ascii="Arial" w:eastAsia="Times New Roman" w:hAnsi="Arial" w:cs="Times New Roman"/>
          <w:b/>
          <w:color w:val="777777"/>
          <w:lang w:eastAsia="en-GB"/>
        </w:rPr>
        <w:t>Ad hoc and advisory work</w:t>
      </w:r>
      <w:bookmarkEnd w:id="4"/>
      <w:bookmarkEnd w:id="5"/>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Where you have instructed us to do so, we will also provide such other taxation ad hoc and advisory services as may be agreed between us from time to time. These may be the subject of a separate engagement letter at our option. Where appropriate we will discuss and agree an additional fee for such work when it is commissioned by you. Examples of such work include:</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p>
    <w:p w:rsidR="00566208" w:rsidRPr="00566208" w:rsidRDefault="00566208" w:rsidP="00566208">
      <w:pPr>
        <w:numPr>
          <w:ilvl w:val="0"/>
          <w:numId w:val="1"/>
        </w:numPr>
        <w:tabs>
          <w:tab w:val="left" w:pos="0"/>
        </w:tabs>
        <w:overflowPunct w:val="0"/>
        <w:autoSpaceDE w:val="0"/>
        <w:autoSpaceDN w:val="0"/>
        <w:adjustRightInd w:val="0"/>
        <w:spacing w:after="0" w:line="240" w:lineRule="auto"/>
        <w:textAlignment w:val="baseline"/>
        <w:rPr>
          <w:rFonts w:ascii="Arial" w:eastAsia="Times New Roman" w:hAnsi="Arial" w:cs="Arial"/>
          <w:bCs/>
        </w:rPr>
      </w:pPr>
      <w:r w:rsidRPr="00566208">
        <w:rPr>
          <w:rFonts w:ascii="Arial" w:eastAsia="Times New Roman" w:hAnsi="Arial" w:cs="Arial"/>
        </w:rPr>
        <w:t xml:space="preserve">Advising on </w:t>
      </w:r>
      <w:r w:rsidRPr="00566208">
        <w:rPr>
          <w:rFonts w:ascii="Arial" w:eastAsia="Times New Roman" w:hAnsi="Arial" w:cs="Arial"/>
          <w:bCs/>
        </w:rPr>
        <w:t>ad hoc transactions, preparing additional supplementary pages to your tax return and calculating any related liabilities;</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bCs/>
        </w:rPr>
      </w:pPr>
    </w:p>
    <w:p w:rsidR="00566208" w:rsidRPr="00566208" w:rsidRDefault="00566208" w:rsidP="00566208">
      <w:pPr>
        <w:numPr>
          <w:ilvl w:val="0"/>
          <w:numId w:val="1"/>
        </w:numPr>
        <w:tabs>
          <w:tab w:val="left" w:pos="0"/>
        </w:tabs>
        <w:overflowPunct w:val="0"/>
        <w:autoSpaceDE w:val="0"/>
        <w:autoSpaceDN w:val="0"/>
        <w:adjustRightInd w:val="0"/>
        <w:spacing w:after="0" w:line="240" w:lineRule="auto"/>
        <w:textAlignment w:val="baseline"/>
        <w:rPr>
          <w:rFonts w:ascii="Arial" w:eastAsia="Times New Roman" w:hAnsi="Arial" w:cs="Arial"/>
          <w:bCs/>
        </w:rPr>
      </w:pPr>
      <w:r w:rsidRPr="00566208">
        <w:rPr>
          <w:rFonts w:ascii="Arial" w:eastAsia="Times New Roman" w:hAnsi="Arial" w:cs="Arial"/>
        </w:rPr>
        <w:t xml:space="preserve">Dealing </w:t>
      </w:r>
      <w:r w:rsidRPr="00566208">
        <w:rPr>
          <w:rFonts w:ascii="Arial" w:eastAsia="Times New Roman" w:hAnsi="Arial" w:cs="Arial"/>
          <w:bCs/>
        </w:rPr>
        <w:t>with any enquiry opened into your tax return by HMRC;</w:t>
      </w:r>
    </w:p>
    <w:p w:rsidR="00566208" w:rsidRPr="00566208" w:rsidRDefault="00566208" w:rsidP="00566208">
      <w:pPr>
        <w:tabs>
          <w:tab w:val="left" w:pos="0"/>
        </w:tabs>
        <w:overflowPunct w:val="0"/>
        <w:autoSpaceDE w:val="0"/>
        <w:autoSpaceDN w:val="0"/>
        <w:adjustRightInd w:val="0"/>
        <w:spacing w:after="0" w:line="240" w:lineRule="auto"/>
        <w:textAlignment w:val="baseline"/>
        <w:rPr>
          <w:rFonts w:ascii="Arial" w:eastAsia="Times New Roman" w:hAnsi="Arial" w:cs="Arial"/>
          <w:bCs/>
        </w:rPr>
      </w:pPr>
    </w:p>
    <w:p w:rsidR="00566208" w:rsidRPr="00566208" w:rsidRDefault="00566208" w:rsidP="00566208">
      <w:pPr>
        <w:numPr>
          <w:ilvl w:val="0"/>
          <w:numId w:val="1"/>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Preparing any amended returns which may be required and corresponding with HMRC as necessary; and</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p>
    <w:p w:rsidR="00566208" w:rsidRPr="00566208" w:rsidRDefault="00566208" w:rsidP="00566208">
      <w:pPr>
        <w:numPr>
          <w:ilvl w:val="0"/>
          <w:numId w:val="1"/>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 xml:space="preserve">Advising on the rules relating to and assisting with VAT registration. </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lastRenderedPageBreak/>
        <w:t xml:space="preserve">Where specialist advice is required on occasions we may need to seek this from or refer you to appropriate specialists. </w:t>
      </w:r>
    </w:p>
    <w:p w:rsidR="00566208" w:rsidRPr="00566208" w:rsidRDefault="00566208" w:rsidP="00566208">
      <w:pPr>
        <w:tabs>
          <w:tab w:val="left" w:pos="0"/>
        </w:tabs>
        <w:overflowPunct w:val="0"/>
        <w:autoSpaceDE w:val="0"/>
        <w:autoSpaceDN w:val="0"/>
        <w:adjustRightInd w:val="0"/>
        <w:spacing w:after="0" w:line="240" w:lineRule="auto"/>
        <w:ind w:left="717"/>
        <w:textAlignment w:val="baseline"/>
        <w:rPr>
          <w:rFonts w:ascii="Arial" w:eastAsia="Times New Roman" w:hAnsi="Arial" w:cs="Arial"/>
        </w:rPr>
      </w:pPr>
    </w:p>
    <w:p w:rsidR="00566208" w:rsidRPr="00566208" w:rsidRDefault="00566208" w:rsidP="00566208">
      <w:pPr>
        <w:tabs>
          <w:tab w:val="left" w:pos="0"/>
        </w:tabs>
        <w:overflowPunct w:val="0"/>
        <w:autoSpaceDE w:val="0"/>
        <w:autoSpaceDN w:val="0"/>
        <w:adjustRightInd w:val="0"/>
        <w:spacing w:after="0" w:line="240" w:lineRule="auto"/>
        <w:ind w:left="717"/>
        <w:textAlignment w:val="baseline"/>
        <w:rPr>
          <w:rFonts w:ascii="Arial" w:eastAsia="Times New Roman" w:hAnsi="Arial" w:cs="Arial"/>
        </w:rPr>
      </w:pPr>
    </w:p>
    <w:p w:rsidR="00566208" w:rsidRPr="00566208" w:rsidRDefault="00566208" w:rsidP="00566208">
      <w:pPr>
        <w:spacing w:after="120" w:line="240" w:lineRule="auto"/>
        <w:outlineLvl w:val="2"/>
        <w:rPr>
          <w:rFonts w:ascii="Arial" w:eastAsia="Times New Roman" w:hAnsi="Arial" w:cs="Times New Roman"/>
          <w:b/>
          <w:color w:val="777777"/>
          <w:lang w:eastAsia="en-GB"/>
        </w:rPr>
      </w:pPr>
      <w:bookmarkStart w:id="6" w:name="_Toc326062547"/>
      <w:bookmarkStart w:id="7" w:name="_Toc326067192"/>
      <w:r w:rsidRPr="00566208">
        <w:rPr>
          <w:rFonts w:ascii="Arial" w:eastAsia="Times New Roman" w:hAnsi="Arial" w:cs="Times New Roman"/>
          <w:b/>
          <w:color w:val="777777"/>
          <w:lang w:eastAsia="en-GB"/>
        </w:rPr>
        <w:t>Tax Credits</w:t>
      </w:r>
      <w:bookmarkEnd w:id="6"/>
      <w:bookmarkEnd w:id="7"/>
    </w:p>
    <w:p w:rsidR="00566208" w:rsidRPr="00566208" w:rsidRDefault="00566208" w:rsidP="00566208">
      <w:pPr>
        <w:numPr>
          <w:ilvl w:val="0"/>
          <w:numId w:val="2"/>
        </w:numPr>
        <w:overflowPunct w:val="0"/>
        <w:autoSpaceDE w:val="0"/>
        <w:autoSpaceDN w:val="0"/>
        <w:adjustRightInd w:val="0"/>
        <w:spacing w:after="260" w:line="240" w:lineRule="auto"/>
        <w:textAlignment w:val="baseline"/>
        <w:rPr>
          <w:rFonts w:ascii="Arial" w:eastAsia="Times New Roman" w:hAnsi="Arial" w:cs="Arial"/>
          <w:spacing w:val="-2"/>
          <w:lang w:eastAsia="en-GB"/>
        </w:rPr>
      </w:pPr>
      <w:r w:rsidRPr="00566208">
        <w:rPr>
          <w:rFonts w:ascii="Arial" w:eastAsia="Times New Roman" w:hAnsi="Arial" w:cs="Arial"/>
          <w:spacing w:val="-2"/>
          <w:lang w:eastAsia="en-GB"/>
        </w:rPr>
        <w:t xml:space="preserve">If we agree to advise you on tax credits we will issue a separate letter or schedule to cover this area. Tax credits are, in effect, a social security benefit. Your entitlement or otherwise will depend not only on your own circumstances but also those of your household and we would require all relevant information to advise in this regard. </w:t>
      </w:r>
    </w:p>
    <w:p w:rsidR="00566208" w:rsidRPr="00566208" w:rsidRDefault="00566208" w:rsidP="00566208">
      <w:pPr>
        <w:spacing w:after="120" w:line="240" w:lineRule="auto"/>
        <w:outlineLvl w:val="2"/>
        <w:rPr>
          <w:rFonts w:ascii="Arial" w:eastAsia="Times New Roman" w:hAnsi="Arial" w:cs="Times New Roman"/>
          <w:b/>
          <w:color w:val="777777"/>
          <w:lang w:eastAsia="en-GB"/>
        </w:rPr>
      </w:pPr>
      <w:bookmarkStart w:id="8" w:name="_Toc326062548"/>
      <w:bookmarkStart w:id="9" w:name="_Toc326067193"/>
      <w:r w:rsidRPr="00566208">
        <w:rPr>
          <w:rFonts w:ascii="Arial" w:eastAsia="Times New Roman" w:hAnsi="Arial" w:cs="Times New Roman"/>
          <w:b/>
          <w:color w:val="777777"/>
          <w:lang w:eastAsia="en-GB"/>
        </w:rPr>
        <w:t>Changes in the law</w:t>
      </w:r>
      <w:bookmarkEnd w:id="8"/>
      <w:bookmarkEnd w:id="9"/>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We will not accept responsibility if you act on advice given by us on an earlier occasion without first confirming with us that the advice is still valid in the light of any change in the law or your circumstances.</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p>
    <w:p w:rsidR="00566208" w:rsidRPr="00566208" w:rsidRDefault="00566208" w:rsidP="00566208">
      <w:pPr>
        <w:numPr>
          <w:ilvl w:val="0"/>
          <w:numId w:val="2"/>
        </w:numPr>
        <w:tabs>
          <w:tab w:val="left" w:pos="0"/>
        </w:tabs>
        <w:overflowPunct w:val="0"/>
        <w:autoSpaceDE w:val="0"/>
        <w:autoSpaceDN w:val="0"/>
        <w:adjustRightInd w:val="0"/>
        <w:spacing w:after="0" w:line="240" w:lineRule="auto"/>
        <w:textAlignment w:val="baseline"/>
        <w:rPr>
          <w:rFonts w:ascii="Arial" w:eastAsia="Times New Roman" w:hAnsi="Arial" w:cs="Arial"/>
        </w:rPr>
      </w:pPr>
      <w:r w:rsidRPr="00566208">
        <w:rPr>
          <w:rFonts w:ascii="Arial" w:eastAsia="Times New Roman" w:hAnsi="Arial" w:cs="Arial"/>
        </w:rPr>
        <w:t>We will accept no liability for losses arising from changes in the law or the interpretation thereof that are first published after the date on which the advice is given.</w:t>
      </w:r>
    </w:p>
    <w:p w:rsidR="00566208" w:rsidRPr="00566208" w:rsidRDefault="00566208" w:rsidP="00566208">
      <w:pPr>
        <w:tabs>
          <w:tab w:val="left" w:pos="0"/>
        </w:tabs>
        <w:overflowPunct w:val="0"/>
        <w:autoSpaceDE w:val="0"/>
        <w:autoSpaceDN w:val="0"/>
        <w:adjustRightInd w:val="0"/>
        <w:spacing w:after="0" w:line="240" w:lineRule="auto"/>
        <w:ind w:left="720" w:hanging="720"/>
        <w:textAlignment w:val="baseline"/>
        <w:rPr>
          <w:rFonts w:ascii="Arial" w:eastAsia="Times New Roman" w:hAnsi="Arial" w:cs="Arial"/>
        </w:rPr>
      </w:pPr>
      <w:r w:rsidRPr="00566208">
        <w:rPr>
          <w:rFonts w:ascii="Arial" w:eastAsia="Times New Roman" w:hAnsi="Arial" w:cs="Arial"/>
        </w:rPr>
        <w:t xml:space="preserve"> </w:t>
      </w:r>
    </w:p>
    <w:p w:rsidR="00566208" w:rsidRPr="00566208" w:rsidRDefault="00566208" w:rsidP="00566208">
      <w:pPr>
        <w:spacing w:after="120" w:line="240" w:lineRule="auto"/>
        <w:outlineLvl w:val="2"/>
        <w:rPr>
          <w:rFonts w:ascii="Arial" w:eastAsia="Times New Roman" w:hAnsi="Arial" w:cs="Times New Roman"/>
          <w:b/>
          <w:color w:val="777777"/>
          <w:lang w:eastAsia="en-GB"/>
        </w:rPr>
      </w:pPr>
      <w:bookmarkStart w:id="10" w:name="_Toc326062549"/>
      <w:bookmarkStart w:id="11" w:name="_Toc326067194"/>
      <w:r w:rsidRPr="00566208">
        <w:rPr>
          <w:rFonts w:ascii="Arial" w:eastAsia="Times New Roman" w:hAnsi="Arial" w:cs="Times New Roman"/>
          <w:b/>
          <w:color w:val="777777"/>
          <w:lang w:eastAsia="en-GB"/>
        </w:rPr>
        <w:t>Your responsibilities</w:t>
      </w:r>
      <w:bookmarkEnd w:id="10"/>
      <w:bookmarkEnd w:id="11"/>
    </w:p>
    <w:p w:rsidR="00566208" w:rsidRPr="00566208" w:rsidRDefault="00566208" w:rsidP="00566208">
      <w:pPr>
        <w:numPr>
          <w:ilvl w:val="0"/>
          <w:numId w:val="2"/>
        </w:numPr>
        <w:spacing w:after="0" w:line="240" w:lineRule="auto"/>
        <w:rPr>
          <w:rFonts w:ascii="Arial" w:eastAsia="Times New Roman" w:hAnsi="Arial" w:cs="Arial"/>
          <w:bCs/>
        </w:rPr>
      </w:pPr>
      <w:r w:rsidRPr="00566208">
        <w:rPr>
          <w:rFonts w:ascii="Arial" w:eastAsia="Times New Roman" w:hAnsi="Arial" w:cs="Arial"/>
          <w:bCs/>
        </w:rPr>
        <w:t>You are legally responsible for:</w:t>
      </w:r>
    </w:p>
    <w:p w:rsidR="00566208" w:rsidRPr="00566208" w:rsidRDefault="00566208" w:rsidP="00566208">
      <w:pPr>
        <w:spacing w:after="0" w:line="240" w:lineRule="auto"/>
        <w:rPr>
          <w:rFonts w:ascii="Arial" w:eastAsia="Times New Roman" w:hAnsi="Arial" w:cs="Arial"/>
          <w:lang w:eastAsia="en-GB"/>
        </w:rPr>
      </w:pPr>
    </w:p>
    <w:p w:rsidR="00566208" w:rsidRPr="00566208" w:rsidRDefault="00566208" w:rsidP="00566208">
      <w:pPr>
        <w:numPr>
          <w:ilvl w:val="0"/>
          <w:numId w:val="3"/>
        </w:numPr>
        <w:spacing w:after="0" w:line="240" w:lineRule="auto"/>
        <w:ind w:left="1418" w:hanging="567"/>
        <w:rPr>
          <w:rFonts w:ascii="Arial" w:eastAsia="Times New Roman" w:hAnsi="Arial" w:cs="Arial"/>
          <w:bCs/>
        </w:rPr>
      </w:pPr>
      <w:r w:rsidRPr="00566208">
        <w:rPr>
          <w:rFonts w:ascii="Arial" w:eastAsia="Times New Roman" w:hAnsi="Arial" w:cs="Arial"/>
          <w:bCs/>
        </w:rPr>
        <w:t xml:space="preserve">Ensuring that your </w:t>
      </w:r>
      <w:proofErr w:type="spellStart"/>
      <w:r w:rsidRPr="00566208">
        <w:rPr>
          <w:rFonts w:ascii="Arial" w:eastAsia="Times New Roman" w:hAnsi="Arial" w:cs="Arial"/>
          <w:bCs/>
        </w:rPr>
        <w:t>self assessment</w:t>
      </w:r>
      <w:proofErr w:type="spellEnd"/>
      <w:r w:rsidRPr="00566208">
        <w:rPr>
          <w:rFonts w:ascii="Arial" w:eastAsia="Times New Roman" w:hAnsi="Arial" w:cs="Arial"/>
          <w:bCs/>
        </w:rPr>
        <w:t xml:space="preserve"> tax returns are correct and complete; </w:t>
      </w:r>
    </w:p>
    <w:p w:rsidR="00566208" w:rsidRPr="00566208" w:rsidRDefault="00566208" w:rsidP="00566208">
      <w:pPr>
        <w:spacing w:after="0" w:line="240" w:lineRule="auto"/>
        <w:ind w:left="1418" w:hanging="567"/>
        <w:rPr>
          <w:rFonts w:ascii="Arial" w:eastAsia="Times New Roman" w:hAnsi="Arial" w:cs="Arial"/>
          <w:lang w:eastAsia="en-GB"/>
        </w:rPr>
      </w:pPr>
    </w:p>
    <w:p w:rsidR="00566208" w:rsidRPr="00566208" w:rsidRDefault="00566208" w:rsidP="00566208">
      <w:pPr>
        <w:numPr>
          <w:ilvl w:val="0"/>
          <w:numId w:val="3"/>
        </w:numPr>
        <w:spacing w:after="0" w:line="240" w:lineRule="auto"/>
        <w:ind w:left="1418" w:hanging="567"/>
        <w:rPr>
          <w:rFonts w:ascii="Arial" w:eastAsia="Times New Roman" w:hAnsi="Arial" w:cs="Arial"/>
          <w:bCs/>
        </w:rPr>
      </w:pPr>
      <w:r w:rsidRPr="00566208">
        <w:rPr>
          <w:rFonts w:ascii="Arial" w:eastAsia="Times New Roman" w:hAnsi="Arial" w:cs="Arial"/>
          <w:bCs/>
        </w:rPr>
        <w:t xml:space="preserve">Filing any returns by the due date; and </w:t>
      </w:r>
    </w:p>
    <w:p w:rsidR="00566208" w:rsidRPr="00566208" w:rsidRDefault="00566208" w:rsidP="00566208">
      <w:pPr>
        <w:spacing w:after="0" w:line="240" w:lineRule="auto"/>
        <w:ind w:left="1418" w:hanging="567"/>
        <w:rPr>
          <w:rFonts w:ascii="Arial" w:eastAsia="Times New Roman" w:hAnsi="Arial" w:cs="Arial"/>
          <w:lang w:eastAsia="en-GB"/>
        </w:rPr>
      </w:pPr>
    </w:p>
    <w:p w:rsidR="00566208" w:rsidRPr="00566208" w:rsidRDefault="00566208" w:rsidP="00566208">
      <w:pPr>
        <w:widowControl w:val="0"/>
        <w:numPr>
          <w:ilvl w:val="0"/>
          <w:numId w:val="3"/>
        </w:numPr>
        <w:overflowPunct w:val="0"/>
        <w:autoSpaceDE w:val="0"/>
        <w:autoSpaceDN w:val="0"/>
        <w:adjustRightInd w:val="0"/>
        <w:spacing w:after="0" w:line="240" w:lineRule="auto"/>
        <w:ind w:left="1418" w:hanging="567"/>
        <w:textAlignment w:val="baseline"/>
        <w:rPr>
          <w:rFonts w:ascii="Arial" w:eastAsia="Times New Roman" w:hAnsi="Arial" w:cs="Arial"/>
          <w:lang w:eastAsia="en-GB"/>
        </w:rPr>
      </w:pPr>
      <w:r w:rsidRPr="00566208">
        <w:rPr>
          <w:rFonts w:ascii="Arial" w:eastAsia="Times New Roman" w:hAnsi="Arial" w:cs="Arial"/>
          <w:lang w:eastAsia="en-GB"/>
        </w:rPr>
        <w:t xml:space="preserve">Making payment of tax on time. </w:t>
      </w:r>
    </w:p>
    <w:p w:rsidR="00566208" w:rsidRPr="00566208" w:rsidRDefault="00566208" w:rsidP="00566208">
      <w:pPr>
        <w:spacing w:after="0" w:line="240" w:lineRule="auto"/>
        <w:rPr>
          <w:rFonts w:ascii="Arial" w:eastAsia="Times New Roman" w:hAnsi="Arial" w:cs="Arial"/>
          <w:lang w:eastAsia="en-GB"/>
        </w:rPr>
      </w:pPr>
    </w:p>
    <w:p w:rsidR="00566208" w:rsidRPr="00566208" w:rsidRDefault="00566208" w:rsidP="00566208">
      <w:pPr>
        <w:spacing w:after="0" w:line="240" w:lineRule="auto"/>
        <w:ind w:firstLine="709"/>
        <w:rPr>
          <w:rFonts w:ascii="Arial" w:eastAsia="Times New Roman" w:hAnsi="Arial" w:cs="Arial"/>
          <w:lang w:eastAsia="en-GB"/>
        </w:rPr>
      </w:pPr>
      <w:r w:rsidRPr="00566208">
        <w:rPr>
          <w:rFonts w:ascii="Arial" w:eastAsia="Times New Roman" w:hAnsi="Arial" w:cs="Arial"/>
          <w:lang w:eastAsia="en-GB"/>
        </w:rPr>
        <w:t>Failure to do this may lead to automatic penalties, surcharges and/or interest.</w:t>
      </w:r>
    </w:p>
    <w:p w:rsidR="00566208" w:rsidRPr="00566208" w:rsidRDefault="00566208" w:rsidP="00566208">
      <w:pPr>
        <w:spacing w:after="0" w:line="240" w:lineRule="auto"/>
        <w:ind w:left="1125" w:hanging="416"/>
        <w:rPr>
          <w:rFonts w:ascii="Arial" w:eastAsia="Times New Roman" w:hAnsi="Arial" w:cs="Arial"/>
          <w:lang w:eastAsia="en-GB"/>
        </w:rPr>
      </w:pPr>
    </w:p>
    <w:p w:rsidR="00566208" w:rsidRPr="00566208" w:rsidRDefault="00566208" w:rsidP="00566208">
      <w:pPr>
        <w:spacing w:after="0" w:line="240" w:lineRule="auto"/>
        <w:ind w:left="709"/>
        <w:rPr>
          <w:rFonts w:ascii="Arial" w:eastAsia="Times New Roman" w:hAnsi="Arial" w:cs="Arial"/>
          <w:lang w:eastAsia="en-GB"/>
        </w:rPr>
      </w:pPr>
      <w:r w:rsidRPr="00566208">
        <w:rPr>
          <w:rFonts w:ascii="Arial" w:eastAsia="Times New Roman" w:hAnsi="Arial" w:cs="Arial"/>
          <w:lang w:eastAsia="en-GB"/>
        </w:rPr>
        <w:t>Taxpayers who sign their returns cannot delegate this legal responsibility to others. You agree to check that returns that we have prepared for you are complete before you approve and sign them.</w:t>
      </w:r>
    </w:p>
    <w:p w:rsidR="00566208" w:rsidRPr="00566208" w:rsidRDefault="00566208" w:rsidP="00566208">
      <w:pPr>
        <w:spacing w:after="0" w:line="240" w:lineRule="auto"/>
        <w:rPr>
          <w:rFonts w:ascii="Arial" w:eastAsia="Times New Roman" w:hAnsi="Arial" w:cs="Arial"/>
          <w:lang w:eastAsia="en-GB"/>
        </w:rPr>
      </w:pPr>
      <w:r w:rsidRPr="00566208">
        <w:rPr>
          <w:rFonts w:ascii="Arial" w:eastAsia="Times New Roman" w:hAnsi="Arial" w:cs="Arial"/>
          <w:lang w:eastAsia="en-GB"/>
        </w:rPr>
        <w:t xml:space="preserve"> </w:t>
      </w:r>
    </w:p>
    <w:p w:rsidR="00566208" w:rsidRPr="00566208" w:rsidRDefault="00566208" w:rsidP="00566208">
      <w:pPr>
        <w:numPr>
          <w:ilvl w:val="0"/>
          <w:numId w:val="2"/>
        </w:numPr>
        <w:tabs>
          <w:tab w:val="left" w:pos="1440"/>
        </w:tabs>
        <w:overflowPunct w:val="0"/>
        <w:autoSpaceDE w:val="0"/>
        <w:autoSpaceDN w:val="0"/>
        <w:adjustRightInd w:val="0"/>
        <w:spacing w:after="0" w:line="240" w:lineRule="auto"/>
        <w:textAlignment w:val="baseline"/>
        <w:rPr>
          <w:rFonts w:ascii="Arial" w:eastAsia="Times New Roman" w:hAnsi="Arial" w:cs="Arial"/>
          <w:szCs w:val="20"/>
        </w:rPr>
      </w:pPr>
      <w:r w:rsidRPr="00566208">
        <w:rPr>
          <w:rFonts w:ascii="Arial" w:eastAsia="Times New Roman" w:hAnsi="Arial" w:cs="Arial"/>
          <w:szCs w:val="20"/>
        </w:rPr>
        <w:t>To enable us to carry out our work you agree:</w:t>
      </w:r>
    </w:p>
    <w:p w:rsidR="00566208" w:rsidRPr="00566208" w:rsidRDefault="00566208" w:rsidP="00566208">
      <w:pPr>
        <w:tabs>
          <w:tab w:val="left" w:pos="720"/>
          <w:tab w:val="left" w:pos="851"/>
        </w:tabs>
        <w:overflowPunct w:val="0"/>
        <w:autoSpaceDE w:val="0"/>
        <w:autoSpaceDN w:val="0"/>
        <w:adjustRightInd w:val="0"/>
        <w:spacing w:after="0" w:line="240" w:lineRule="auto"/>
        <w:ind w:left="1440" w:hanging="589"/>
        <w:textAlignment w:val="baseline"/>
        <w:rPr>
          <w:rFonts w:ascii="Arial" w:eastAsia="Times New Roman" w:hAnsi="Arial" w:cs="Arial"/>
          <w:szCs w:val="20"/>
        </w:rPr>
      </w:pPr>
    </w:p>
    <w:p w:rsidR="00566208" w:rsidRPr="00566208" w:rsidRDefault="00566208" w:rsidP="00566208">
      <w:pPr>
        <w:numPr>
          <w:ilvl w:val="1"/>
          <w:numId w:val="4"/>
        </w:num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r w:rsidRPr="00566208">
        <w:rPr>
          <w:rFonts w:ascii="Arial" w:eastAsia="Times New Roman" w:hAnsi="Arial" w:cs="Arial"/>
          <w:szCs w:val="20"/>
        </w:rPr>
        <w:t>That all returns are to be made on the basis of full disclosure of all sources of income, charges, allowances and capital transactions;</w:t>
      </w:r>
    </w:p>
    <w:p w:rsidR="00566208" w:rsidRPr="00566208" w:rsidRDefault="00566208" w:rsidP="00566208">
      <w:p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p>
    <w:p w:rsidR="00566208" w:rsidRPr="00566208" w:rsidRDefault="00566208" w:rsidP="00566208">
      <w:pPr>
        <w:numPr>
          <w:ilvl w:val="1"/>
          <w:numId w:val="4"/>
        </w:num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r w:rsidRPr="00566208">
        <w:rPr>
          <w:rFonts w:ascii="Arial" w:eastAsia="Times New Roman" w:hAnsi="Arial" w:cs="Arial"/>
          <w:szCs w:val="20"/>
        </w:rPr>
        <w:t xml:space="preserve">To provide full information necessary for dealing with your affairs: we will rely on the information and documents being true, correct and complete and will not audit the information or those documents; </w:t>
      </w:r>
    </w:p>
    <w:p w:rsidR="00566208" w:rsidRPr="00566208" w:rsidRDefault="00566208" w:rsidP="00566208">
      <w:p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p>
    <w:p w:rsidR="00566208" w:rsidRPr="00566208" w:rsidRDefault="00566208" w:rsidP="00566208">
      <w:pPr>
        <w:numPr>
          <w:ilvl w:val="1"/>
          <w:numId w:val="4"/>
        </w:num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r w:rsidRPr="00566208">
        <w:rPr>
          <w:rFonts w:ascii="Arial" w:eastAsia="Times New Roman" w:hAnsi="Arial" w:cs="Arial"/>
          <w:szCs w:val="20"/>
        </w:rPr>
        <w:t>To authorise us to approach such third parties as may be appropriate for information that we consider necessary to deal with your affairs; and</w:t>
      </w:r>
    </w:p>
    <w:p w:rsidR="00566208" w:rsidRPr="00566208" w:rsidRDefault="00566208" w:rsidP="00566208">
      <w:p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p>
    <w:p w:rsidR="00566208" w:rsidRPr="00566208" w:rsidRDefault="00566208" w:rsidP="00566208">
      <w:pPr>
        <w:numPr>
          <w:ilvl w:val="1"/>
          <w:numId w:val="4"/>
        </w:numPr>
        <w:tabs>
          <w:tab w:val="left" w:pos="851"/>
        </w:tabs>
        <w:overflowPunct w:val="0"/>
        <w:autoSpaceDE w:val="0"/>
        <w:autoSpaceDN w:val="0"/>
        <w:adjustRightInd w:val="0"/>
        <w:spacing w:after="0" w:line="240" w:lineRule="auto"/>
        <w:ind w:left="1418" w:hanging="567"/>
        <w:textAlignment w:val="baseline"/>
        <w:rPr>
          <w:rFonts w:ascii="Arial" w:eastAsia="Times New Roman" w:hAnsi="Arial" w:cs="Arial"/>
          <w:szCs w:val="20"/>
        </w:rPr>
      </w:pPr>
      <w:r w:rsidRPr="00566208">
        <w:rPr>
          <w:rFonts w:ascii="Arial" w:eastAsia="Times New Roman" w:hAnsi="Arial" w:cs="Arial"/>
          <w:szCs w:val="20"/>
        </w:rPr>
        <w:t xml:space="preserve">To provide us with information in sufficient time for your tax return to be </w:t>
      </w:r>
      <w:r>
        <w:rPr>
          <w:rFonts w:ascii="Arial" w:eastAsia="Times New Roman" w:hAnsi="Arial" w:cs="Arial"/>
          <w:szCs w:val="20"/>
        </w:rPr>
        <w:t>completed and submitted by the due date</w:t>
      </w:r>
      <w:proofErr w:type="gramStart"/>
      <w:r>
        <w:rPr>
          <w:rFonts w:ascii="Arial" w:eastAsia="Times New Roman" w:hAnsi="Arial" w:cs="Arial"/>
          <w:szCs w:val="20"/>
        </w:rPr>
        <w:t>/[</w:t>
      </w:r>
      <w:proofErr w:type="gramEnd"/>
      <w:r>
        <w:rPr>
          <w:rFonts w:ascii="Arial" w:eastAsia="Times New Roman" w:hAnsi="Arial" w:cs="Arial"/>
          <w:szCs w:val="20"/>
        </w:rPr>
        <w:t>selected date</w:t>
      </w:r>
      <w:r w:rsidRPr="00566208">
        <w:rPr>
          <w:rFonts w:ascii="Arial" w:eastAsia="Times New Roman" w:hAnsi="Arial" w:cs="Arial"/>
          <w:szCs w:val="20"/>
        </w:rPr>
        <w:t xml:space="preserve"> following the end of the tax year. In order that we can do this, we need to receive all relevant information by</w:t>
      </w:r>
      <w:r>
        <w:rPr>
          <w:rFonts w:ascii="Arial" w:eastAsia="Times New Roman" w:hAnsi="Arial" w:cs="Arial"/>
          <w:szCs w:val="20"/>
        </w:rPr>
        <w:t xml:space="preserve"> the agreed date</w:t>
      </w:r>
      <w:r w:rsidRPr="00566208">
        <w:rPr>
          <w:rFonts w:ascii="Arial" w:eastAsia="Times New Roman" w:hAnsi="Arial" w:cs="Arial"/>
          <w:szCs w:val="20"/>
        </w:rPr>
        <w:t>. Where feasible we may agree to complete your return within a shorter period but m</w:t>
      </w:r>
      <w:r>
        <w:rPr>
          <w:rFonts w:ascii="Arial" w:eastAsia="Times New Roman" w:hAnsi="Arial" w:cs="Arial"/>
          <w:szCs w:val="20"/>
        </w:rPr>
        <w:t xml:space="preserve">ay charge an additional fee </w:t>
      </w:r>
      <w:r w:rsidRPr="00566208">
        <w:rPr>
          <w:rFonts w:ascii="Arial" w:eastAsia="Times New Roman" w:hAnsi="Arial" w:cs="Arial"/>
          <w:szCs w:val="20"/>
        </w:rPr>
        <w:t xml:space="preserve">for so doing. </w:t>
      </w:r>
    </w:p>
    <w:p w:rsidR="00566208" w:rsidRPr="00566208" w:rsidRDefault="00566208" w:rsidP="00566208">
      <w:pPr>
        <w:suppressAutoHyphens/>
        <w:spacing w:after="0" w:line="240" w:lineRule="auto"/>
        <w:ind w:left="720"/>
        <w:jc w:val="both"/>
        <w:rPr>
          <w:rFonts w:ascii="Arial" w:eastAsia="Times New Roman" w:hAnsi="Arial" w:cs="Arial"/>
          <w:bCs/>
        </w:rPr>
      </w:pPr>
    </w:p>
    <w:p w:rsidR="00566208" w:rsidRPr="00566208" w:rsidRDefault="00566208" w:rsidP="00566208">
      <w:pPr>
        <w:numPr>
          <w:ilvl w:val="0"/>
          <w:numId w:val="2"/>
        </w:numPr>
        <w:spacing w:after="0" w:line="240" w:lineRule="auto"/>
        <w:rPr>
          <w:rFonts w:ascii="Arial" w:eastAsia="Times New Roman" w:hAnsi="Arial" w:cs="Arial"/>
          <w:bCs/>
        </w:rPr>
      </w:pPr>
      <w:r w:rsidRPr="00566208">
        <w:rPr>
          <w:rFonts w:ascii="Arial" w:eastAsia="Times New Roman" w:hAnsi="Arial" w:cs="Arial"/>
          <w:bCs/>
        </w:rPr>
        <w:t xml:space="preserve">You will keep us informed of material changes in your circumstances that could affect your tax liability. If you are unsure whether the change is material or not please let us know so that we can assess its significance. </w:t>
      </w:r>
    </w:p>
    <w:p w:rsidR="00566208" w:rsidRPr="00566208" w:rsidRDefault="00566208" w:rsidP="00566208">
      <w:pPr>
        <w:spacing w:after="0" w:line="240" w:lineRule="auto"/>
        <w:ind w:left="709" w:hanging="709"/>
        <w:rPr>
          <w:rFonts w:ascii="Arial" w:eastAsia="Times New Roman" w:hAnsi="Arial" w:cs="Arial"/>
          <w:lang w:eastAsia="en-GB"/>
        </w:rPr>
      </w:pPr>
    </w:p>
    <w:p w:rsidR="00566208" w:rsidRPr="00566208" w:rsidRDefault="00566208" w:rsidP="00566208">
      <w:pPr>
        <w:numPr>
          <w:ilvl w:val="0"/>
          <w:numId w:val="2"/>
        </w:numPr>
        <w:overflowPunct w:val="0"/>
        <w:autoSpaceDE w:val="0"/>
        <w:autoSpaceDN w:val="0"/>
        <w:adjustRightInd w:val="0"/>
        <w:spacing w:after="260" w:line="240" w:lineRule="auto"/>
        <w:textAlignment w:val="baseline"/>
        <w:rPr>
          <w:rFonts w:ascii="Arial" w:eastAsia="Times New Roman" w:hAnsi="Arial" w:cs="Arial"/>
          <w:spacing w:val="-2"/>
          <w:lang w:eastAsia="en-GB"/>
        </w:rPr>
      </w:pPr>
      <w:r w:rsidRPr="00566208">
        <w:rPr>
          <w:rFonts w:ascii="Arial" w:eastAsia="Times New Roman" w:hAnsi="Arial" w:cs="Arial"/>
          <w:lang w:eastAsia="en-GB"/>
        </w:rPr>
        <w:t>You will forward to us HMRC statements of account, copies of notices of assessment, letters and other communications received from HMRC in time to enable us to deal with them as may be necessary within the statutory time limits. Although HMRC have the authority to communicate with us when form 64-8 has been signed and submitted it is essential that you let us have copies of any correspondence received because HMRC are not obliged to  send us copies of all communications issued to you.</w:t>
      </w:r>
    </w:p>
    <w:p w:rsidR="00566208" w:rsidRPr="00566208" w:rsidRDefault="00566208" w:rsidP="00566208">
      <w:pPr>
        <w:numPr>
          <w:ilvl w:val="0"/>
          <w:numId w:val="2"/>
        </w:numPr>
        <w:overflowPunct w:val="0"/>
        <w:autoSpaceDE w:val="0"/>
        <w:autoSpaceDN w:val="0"/>
        <w:adjustRightInd w:val="0"/>
        <w:spacing w:after="260" w:line="240" w:lineRule="auto"/>
        <w:textAlignment w:val="baseline"/>
        <w:rPr>
          <w:rFonts w:ascii="Arial" w:eastAsia="Times New Roman" w:hAnsi="Arial" w:cs="Arial"/>
          <w:spacing w:val="-2"/>
          <w:lang w:eastAsia="en-GB"/>
        </w:rPr>
      </w:pPr>
      <w:r w:rsidRPr="00566208">
        <w:rPr>
          <w:rFonts w:ascii="Arial" w:eastAsia="Times New Roman" w:hAnsi="Arial" w:cs="Arial"/>
          <w:spacing w:val="-2"/>
          <w:lang w:eastAsia="en-GB"/>
        </w:rPr>
        <w:t xml:space="preserve">You are responsible for monitoring your monthly turnover to establish whether you are liable to register for VAT. If you do not understand what you need to do, please ask us. If you exceed the VAT registration threshold, and wish us to assist you in notifying HMRC of your liability to be VAT registered </w:t>
      </w:r>
      <w:proofErr w:type="gramStart"/>
      <w:r w:rsidRPr="00566208">
        <w:rPr>
          <w:rFonts w:ascii="Arial" w:eastAsia="Times New Roman" w:hAnsi="Arial" w:cs="Arial"/>
          <w:spacing w:val="-2"/>
          <w:lang w:eastAsia="en-GB"/>
        </w:rPr>
        <w:t>we</w:t>
      </w:r>
      <w:proofErr w:type="gramEnd"/>
      <w:r w:rsidRPr="00566208">
        <w:rPr>
          <w:rFonts w:ascii="Arial" w:eastAsia="Times New Roman" w:hAnsi="Arial" w:cs="Arial"/>
          <w:spacing w:val="-2"/>
          <w:lang w:eastAsia="en-GB"/>
        </w:rPr>
        <w:t xml:space="preserve"> will be pleased to assist you in the VAT registration process. You should notify us of your instructions to assist in your VAT registration in good time to enable a VAT registration form to be submitted within the time limit of one month following the month in which you exceed the VAT registration threshold in force at that time. We will not be responsible if you fail to notify us in time and incur a late re</w:t>
      </w:r>
      <w:r>
        <w:rPr>
          <w:rFonts w:ascii="Arial" w:eastAsia="Times New Roman" w:hAnsi="Arial" w:cs="Arial"/>
          <w:spacing w:val="-2"/>
          <w:lang w:eastAsia="en-GB"/>
        </w:rPr>
        <w:t>gistration penalty as a result.</w:t>
      </w:r>
    </w:p>
    <w:p w:rsidR="00566208" w:rsidRPr="00566208" w:rsidRDefault="00566208" w:rsidP="00566208">
      <w:pPr>
        <w:tabs>
          <w:tab w:val="left" w:pos="0"/>
        </w:tabs>
        <w:spacing w:after="0" w:line="240" w:lineRule="auto"/>
        <w:ind w:left="709"/>
        <w:rPr>
          <w:rFonts w:ascii="Arial" w:eastAsia="Times New Roman" w:hAnsi="Arial" w:cs="Arial"/>
          <w:b/>
          <w:iCs/>
          <w:lang w:eastAsia="en-GB"/>
        </w:rPr>
      </w:pPr>
      <w:r w:rsidRPr="00566208">
        <w:rPr>
          <w:rFonts w:ascii="Arial" w:eastAsia="Times New Roman" w:hAnsi="Arial" w:cs="Arial"/>
          <w:b/>
          <w:iCs/>
          <w:lang w:eastAsia="en-GB"/>
        </w:rPr>
        <w:t>You and your spouse/partner</w:t>
      </w:r>
    </w:p>
    <w:p w:rsidR="00566208" w:rsidRPr="00566208" w:rsidRDefault="00566208" w:rsidP="00566208">
      <w:pPr>
        <w:tabs>
          <w:tab w:val="left" w:pos="0"/>
        </w:tabs>
        <w:spacing w:after="0" w:line="240" w:lineRule="auto"/>
        <w:ind w:left="709"/>
        <w:rPr>
          <w:rFonts w:ascii="Arial" w:eastAsia="Times New Roman" w:hAnsi="Arial" w:cs="Arial"/>
          <w:b/>
          <w:iCs/>
          <w:lang w:eastAsia="en-GB"/>
        </w:rPr>
      </w:pPr>
    </w:p>
    <w:p w:rsidR="00566208" w:rsidRPr="00566208" w:rsidRDefault="00566208" w:rsidP="00566208">
      <w:pPr>
        <w:numPr>
          <w:ilvl w:val="0"/>
          <w:numId w:val="2"/>
        </w:numPr>
        <w:overflowPunct w:val="0"/>
        <w:autoSpaceDE w:val="0"/>
        <w:autoSpaceDN w:val="0"/>
        <w:adjustRightInd w:val="0"/>
        <w:spacing w:after="260" w:line="240" w:lineRule="auto"/>
        <w:textAlignment w:val="baseline"/>
        <w:rPr>
          <w:rFonts w:ascii="Arial" w:eastAsia="Times New Roman" w:hAnsi="Arial" w:cs="Arial"/>
          <w:spacing w:val="-2"/>
          <w:lang w:eastAsia="en-GB"/>
        </w:rPr>
      </w:pPr>
      <w:r w:rsidRPr="00566208">
        <w:rPr>
          <w:rFonts w:ascii="Arial" w:eastAsia="Times New Roman" w:hAnsi="Arial" w:cs="Arial"/>
          <w:spacing w:val="-2"/>
          <w:lang w:eastAsia="en-GB"/>
        </w:rPr>
        <w:t>We sh</w:t>
      </w:r>
      <w:r>
        <w:rPr>
          <w:rFonts w:ascii="Arial" w:eastAsia="Times New Roman" w:hAnsi="Arial" w:cs="Arial"/>
          <w:spacing w:val="-2"/>
          <w:lang w:eastAsia="en-GB"/>
        </w:rPr>
        <w:t>all advise you and your spouse/partner</w:t>
      </w:r>
      <w:r w:rsidRPr="00566208">
        <w:rPr>
          <w:rFonts w:ascii="Arial" w:eastAsia="Times New Roman" w:hAnsi="Arial" w:cs="Arial"/>
          <w:spacing w:val="-2"/>
          <w:lang w:eastAsia="en-GB"/>
        </w:rPr>
        <w:t xml:space="preserve"> on the basis that you are a family unit. You both agree that in all matters rel</w:t>
      </w:r>
      <w:r>
        <w:rPr>
          <w:rFonts w:ascii="Arial" w:eastAsia="Times New Roman" w:hAnsi="Arial" w:cs="Arial"/>
          <w:spacing w:val="-2"/>
          <w:lang w:eastAsia="en-GB"/>
        </w:rPr>
        <w:t>ating to your or your spouse’s/partner’s</w:t>
      </w:r>
      <w:r w:rsidRPr="00566208">
        <w:rPr>
          <w:rFonts w:ascii="Arial" w:eastAsia="Times New Roman" w:hAnsi="Arial" w:cs="Arial"/>
          <w:spacing w:val="-2"/>
          <w:lang w:eastAsia="en-GB"/>
        </w:rPr>
        <w:t xml:space="preserve"> tax and financial affairs, we may deal directly with either of you and we may discuss with either of you the tax liabilities and/or financial affairs of the other. If you wish to make any change to these arrangements at any time, please let us know.</w:t>
      </w:r>
    </w:p>
    <w:p w:rsidR="002D277D" w:rsidRPr="002D277D" w:rsidRDefault="001E28B4" w:rsidP="00566208">
      <w:pPr>
        <w:overflowPunct w:val="0"/>
        <w:autoSpaceDE w:val="0"/>
        <w:autoSpaceDN w:val="0"/>
        <w:adjustRightInd w:val="0"/>
        <w:spacing w:after="260" w:line="240" w:lineRule="auto"/>
        <w:ind w:left="709" w:hanging="283"/>
        <w:textAlignment w:val="baseline"/>
      </w:pPr>
      <w:r>
        <w:rPr>
          <w:rFonts w:ascii="Arial" w:eastAsia="Times New Roman" w:hAnsi="Arial" w:cs="Arial"/>
          <w:lang w:eastAsia="en-GB"/>
        </w:rPr>
        <w:t>17</w:t>
      </w:r>
      <w:proofErr w:type="gramStart"/>
      <w:r>
        <w:rPr>
          <w:rFonts w:ascii="Arial" w:eastAsia="Times New Roman" w:hAnsi="Arial" w:cs="Arial"/>
          <w:lang w:eastAsia="en-GB"/>
        </w:rPr>
        <w:t>.</w:t>
      </w:r>
      <w:r w:rsidR="00566208" w:rsidRPr="00566208">
        <w:rPr>
          <w:rFonts w:ascii="Arial" w:eastAsia="Times New Roman" w:hAnsi="Arial" w:cs="Arial"/>
          <w:lang w:eastAsia="en-GB"/>
        </w:rPr>
        <w:t>In</w:t>
      </w:r>
      <w:proofErr w:type="gramEnd"/>
      <w:r w:rsidR="00566208" w:rsidRPr="00566208">
        <w:rPr>
          <w:rFonts w:ascii="Arial" w:eastAsia="Times New Roman" w:hAnsi="Arial" w:cs="Arial"/>
          <w:lang w:eastAsia="en-GB"/>
        </w:rPr>
        <w:t xml:space="preserve"> order for us to act for you as a couple in respect of a joint claim, you undertake that all instructions, information or explanations either of you gives us will be on behalf of both of you, unless you specifically tell us otherwise. Similarly, if one of you signs a document, it will be on behalf of you both unless you instruct us to the contrary. If a conflict of interest should arise between you in relation to any matter to do with your joint claim or entitlement, we reserve the right to cease acting for both of you, </w:t>
      </w:r>
      <w:bookmarkStart w:id="12" w:name="_GoBack"/>
      <w:bookmarkEnd w:id="12"/>
      <w:r w:rsidR="00566208" w:rsidRPr="00566208">
        <w:rPr>
          <w:rFonts w:ascii="Arial" w:eastAsia="Times New Roman" w:hAnsi="Arial" w:cs="Arial"/>
          <w:lang w:eastAsia="en-GB"/>
        </w:rPr>
        <w:t>or to advise one or other of you to obtain i</w:t>
      </w:r>
      <w:r w:rsidR="00566208">
        <w:rPr>
          <w:rFonts w:ascii="Arial" w:eastAsia="Times New Roman" w:hAnsi="Arial" w:cs="Arial"/>
          <w:lang w:eastAsia="en-GB"/>
        </w:rPr>
        <w:t>ndependent advice.</w:t>
      </w:r>
    </w:p>
    <w:sectPr w:rsidR="002D277D" w:rsidRPr="002D277D" w:rsidSect="00BC02E7">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DC0" w:rsidRDefault="00D95DC0" w:rsidP="00BC02E7">
      <w:pPr>
        <w:spacing w:after="0" w:line="240" w:lineRule="auto"/>
      </w:pPr>
      <w:r>
        <w:separator/>
      </w:r>
    </w:p>
  </w:endnote>
  <w:endnote w:type="continuationSeparator" w:id="0">
    <w:p w:rsidR="00D95DC0" w:rsidRDefault="00D95DC0" w:rsidP="00BC0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Footer"/>
    </w:pPr>
    <w:r>
      <w:rPr>
        <w:rFonts w:eastAsia="Times New Roman"/>
        <w:noProof/>
        <w:lang w:eastAsia="en-GB"/>
      </w:rPr>
      <w:drawing>
        <wp:inline distT="0" distB="0" distL="0" distR="0">
          <wp:extent cx="6645910" cy="849645"/>
          <wp:effectExtent l="0" t="0" r="2540" b="7620"/>
          <wp:docPr id="3" name="Picture 3" descr="cid:FFEA57E6-5B2F-4CFE-A967-A66AACE1142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5EBDEB2-41B8-4890-9621-FB52830C1773" descr="cid:FFEA57E6-5B2F-4CFE-A967-A66AACE1142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849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DC0" w:rsidRDefault="00D95DC0" w:rsidP="00BC02E7">
      <w:pPr>
        <w:spacing w:after="0" w:line="240" w:lineRule="auto"/>
      </w:pPr>
      <w:r>
        <w:separator/>
      </w:r>
    </w:p>
  </w:footnote>
  <w:footnote w:type="continuationSeparator" w:id="0">
    <w:p w:rsidR="00D95DC0" w:rsidRDefault="00D95DC0" w:rsidP="00BC02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2E7" w:rsidRDefault="00BC02E7">
    <w:pPr>
      <w:pStyle w:val="Header"/>
    </w:pPr>
    <w:r>
      <w:rPr>
        <w:rFonts w:eastAsia="Times New Roman"/>
        <w:noProof/>
        <w:lang w:eastAsia="en-GB"/>
      </w:rPr>
      <w:drawing>
        <wp:inline distT="0" distB="0" distL="0" distR="0">
          <wp:extent cx="6645910" cy="1317102"/>
          <wp:effectExtent l="0" t="0" r="2540" b="0"/>
          <wp:docPr id="2" name="Picture 2" descr="cid:8E1C5603-9EC0-4F09-B30C-89D35D9D7CEA@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3AF6AE-8E01-43FD-A81B-938E85031E19" descr="cid:8E1C5603-9EC0-4F09-B30C-89D35D9D7CEA@hom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45910" cy="1317102"/>
                  </a:xfrm>
                  <a:prstGeom prst="rect">
                    <a:avLst/>
                  </a:prstGeom>
                  <a:noFill/>
                  <a:ln>
                    <a:noFill/>
                  </a:ln>
                </pic:spPr>
              </pic:pic>
            </a:graphicData>
          </a:graphic>
        </wp:inline>
      </w:drawing>
    </w:r>
  </w:p>
  <w:p w:rsidR="00BC02E7" w:rsidRDefault="00BC02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E0416"/>
    <w:multiLevelType w:val="hybridMultilevel"/>
    <w:tmpl w:val="C150B4C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4CC035F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rPr>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61653D7C"/>
    <w:multiLevelType w:val="hybridMultilevel"/>
    <w:tmpl w:val="CDACBD24"/>
    <w:lvl w:ilvl="0" w:tplc="A1500784">
      <w:start w:val="1"/>
      <w:numFmt w:val="decimal"/>
      <w:lvlText w:val="%1."/>
      <w:lvlJc w:val="left"/>
      <w:pPr>
        <w:tabs>
          <w:tab w:val="num" w:pos="717"/>
        </w:tabs>
        <w:ind w:left="717" w:hanging="357"/>
      </w:pPr>
      <w:rPr>
        <w:rFonts w:hint="default"/>
        <w:i w:val="0"/>
      </w:rPr>
    </w:lvl>
    <w:lvl w:ilvl="1" w:tplc="8E6435EC">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41015FE"/>
    <w:multiLevelType w:val="hybridMultilevel"/>
    <w:tmpl w:val="C414EF7C"/>
    <w:lvl w:ilvl="0" w:tplc="35C05916">
      <w:start w:val="1"/>
      <w:numFmt w:val="bullet"/>
      <w:lvlText w:val=""/>
      <w:lvlJc w:val="left"/>
      <w:pPr>
        <w:tabs>
          <w:tab w:val="num" w:pos="1069"/>
        </w:tabs>
        <w:ind w:left="1069" w:hanging="360"/>
      </w:pPr>
      <w:rPr>
        <w:rFonts w:ascii="Symbol" w:hAnsi="Symbol" w:hint="default"/>
        <w:color w:val="808080" w:themeColor="background1" w:themeShade="80"/>
      </w:rPr>
    </w:lvl>
    <w:lvl w:ilvl="1" w:tplc="08090003" w:tentative="1">
      <w:start w:val="1"/>
      <w:numFmt w:val="bullet"/>
      <w:lvlText w:val="o"/>
      <w:lvlJc w:val="left"/>
      <w:pPr>
        <w:tabs>
          <w:tab w:val="num" w:pos="1789"/>
        </w:tabs>
        <w:ind w:left="1789" w:hanging="360"/>
      </w:pPr>
      <w:rPr>
        <w:rFonts w:ascii="Courier New" w:hAnsi="Courier New" w:cs="Courier New" w:hint="default"/>
      </w:rPr>
    </w:lvl>
    <w:lvl w:ilvl="2" w:tplc="08090005" w:tentative="1">
      <w:start w:val="1"/>
      <w:numFmt w:val="bullet"/>
      <w:lvlText w:val=""/>
      <w:lvlJc w:val="left"/>
      <w:pPr>
        <w:tabs>
          <w:tab w:val="num" w:pos="2509"/>
        </w:tabs>
        <w:ind w:left="2509" w:hanging="360"/>
      </w:pPr>
      <w:rPr>
        <w:rFonts w:ascii="Wingdings" w:hAnsi="Wingdings" w:hint="default"/>
      </w:rPr>
    </w:lvl>
    <w:lvl w:ilvl="3" w:tplc="08090001" w:tentative="1">
      <w:start w:val="1"/>
      <w:numFmt w:val="bullet"/>
      <w:lvlText w:val=""/>
      <w:lvlJc w:val="left"/>
      <w:pPr>
        <w:tabs>
          <w:tab w:val="num" w:pos="3229"/>
        </w:tabs>
        <w:ind w:left="3229" w:hanging="360"/>
      </w:pPr>
      <w:rPr>
        <w:rFonts w:ascii="Symbol" w:hAnsi="Symbol" w:hint="default"/>
      </w:rPr>
    </w:lvl>
    <w:lvl w:ilvl="4" w:tplc="08090003" w:tentative="1">
      <w:start w:val="1"/>
      <w:numFmt w:val="bullet"/>
      <w:lvlText w:val="o"/>
      <w:lvlJc w:val="left"/>
      <w:pPr>
        <w:tabs>
          <w:tab w:val="num" w:pos="3949"/>
        </w:tabs>
        <w:ind w:left="3949" w:hanging="360"/>
      </w:pPr>
      <w:rPr>
        <w:rFonts w:ascii="Courier New" w:hAnsi="Courier New" w:cs="Courier New" w:hint="default"/>
      </w:rPr>
    </w:lvl>
    <w:lvl w:ilvl="5" w:tplc="08090005" w:tentative="1">
      <w:start w:val="1"/>
      <w:numFmt w:val="bullet"/>
      <w:lvlText w:val=""/>
      <w:lvlJc w:val="left"/>
      <w:pPr>
        <w:tabs>
          <w:tab w:val="num" w:pos="4669"/>
        </w:tabs>
        <w:ind w:left="4669" w:hanging="360"/>
      </w:pPr>
      <w:rPr>
        <w:rFonts w:ascii="Wingdings" w:hAnsi="Wingdings" w:hint="default"/>
      </w:rPr>
    </w:lvl>
    <w:lvl w:ilvl="6" w:tplc="08090001" w:tentative="1">
      <w:start w:val="1"/>
      <w:numFmt w:val="bullet"/>
      <w:lvlText w:val=""/>
      <w:lvlJc w:val="left"/>
      <w:pPr>
        <w:tabs>
          <w:tab w:val="num" w:pos="5389"/>
        </w:tabs>
        <w:ind w:left="5389" w:hanging="360"/>
      </w:pPr>
      <w:rPr>
        <w:rFonts w:ascii="Symbol" w:hAnsi="Symbol" w:hint="default"/>
      </w:rPr>
    </w:lvl>
    <w:lvl w:ilvl="7" w:tplc="08090003" w:tentative="1">
      <w:start w:val="1"/>
      <w:numFmt w:val="bullet"/>
      <w:lvlText w:val="o"/>
      <w:lvlJc w:val="left"/>
      <w:pPr>
        <w:tabs>
          <w:tab w:val="num" w:pos="6109"/>
        </w:tabs>
        <w:ind w:left="6109" w:hanging="360"/>
      </w:pPr>
      <w:rPr>
        <w:rFonts w:ascii="Courier New" w:hAnsi="Courier New" w:cs="Courier New" w:hint="default"/>
      </w:rPr>
    </w:lvl>
    <w:lvl w:ilvl="8" w:tplc="08090005" w:tentative="1">
      <w:start w:val="1"/>
      <w:numFmt w:val="bullet"/>
      <w:lvlText w:val=""/>
      <w:lvlJc w:val="left"/>
      <w:pPr>
        <w:tabs>
          <w:tab w:val="num" w:pos="6829"/>
        </w:tabs>
        <w:ind w:left="6829"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2E7"/>
    <w:rsid w:val="001E28B4"/>
    <w:rsid w:val="002D277D"/>
    <w:rsid w:val="00353766"/>
    <w:rsid w:val="00475EF0"/>
    <w:rsid w:val="005265D4"/>
    <w:rsid w:val="00566208"/>
    <w:rsid w:val="00BC02E7"/>
    <w:rsid w:val="00D95DC0"/>
    <w:rsid w:val="00F1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FE8B3D5-BA21-45F0-A119-47C5D0D48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02E7"/>
  </w:style>
  <w:style w:type="paragraph" w:styleId="Footer">
    <w:name w:val="footer"/>
    <w:basedOn w:val="Normal"/>
    <w:link w:val="FooterChar"/>
    <w:uiPriority w:val="99"/>
    <w:unhideWhenUsed/>
    <w:rsid w:val="00BC02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02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cid:FFEA57E6-5B2F-4CFE-A967-A66AACE1142A@hom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8E1C5603-9EC0-4F09-B30C-89D35D9D7CEA@home"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Clapton</dc:creator>
  <cp:keywords/>
  <dc:description/>
  <cp:lastModifiedBy>Eric Clapton</cp:lastModifiedBy>
  <cp:revision>3</cp:revision>
  <dcterms:created xsi:type="dcterms:W3CDTF">2015-10-20T18:57:00Z</dcterms:created>
  <dcterms:modified xsi:type="dcterms:W3CDTF">2015-10-20T19:00:00Z</dcterms:modified>
</cp:coreProperties>
</file>